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32C" w:rsidRDefault="006A532C" w:rsidP="00310D24">
      <w:pPr>
        <w:pStyle w:val="3"/>
        <w:numPr>
          <w:ilvl w:val="0"/>
          <w:numId w:val="0"/>
        </w:numPr>
        <w:spacing w:line="360" w:lineRule="auto"/>
        <w:ind w:left="425" w:hanging="425"/>
      </w:pPr>
      <w:bookmarkStart w:id="0" w:name="_Toc22458"/>
      <w:bookmarkStart w:id="1" w:name="_Toc9384"/>
      <w:bookmarkStart w:id="2" w:name="_Toc3804"/>
      <w:bookmarkStart w:id="3" w:name="_Toc13407"/>
      <w:bookmarkStart w:id="4" w:name="_Toc534"/>
      <w:bookmarkStart w:id="5" w:name="_Toc16013"/>
      <w:bookmarkStart w:id="6" w:name="_Toc3029"/>
      <w:r>
        <w:rPr>
          <w:rFonts w:hint="eastAsia"/>
        </w:rPr>
        <w:t>A-PW8</w:t>
      </w:r>
      <w:r w:rsidR="00AA3DDE">
        <w:rPr>
          <w:rFonts w:hint="eastAsia"/>
        </w:rPr>
        <w:t xml:space="preserve">  8</w:t>
      </w:r>
      <w:r>
        <w:rPr>
          <w:rFonts w:hint="eastAsia"/>
        </w:rPr>
        <w:t>路电源管理器</w:t>
      </w:r>
      <w:bookmarkEnd w:id="0"/>
      <w:bookmarkEnd w:id="1"/>
      <w:bookmarkEnd w:id="2"/>
      <w:bookmarkEnd w:id="3"/>
      <w:bookmarkEnd w:id="4"/>
      <w:bookmarkEnd w:id="5"/>
      <w:bookmarkEnd w:id="6"/>
    </w:p>
    <w:p w:rsidR="006A532C" w:rsidRDefault="00F54E24" w:rsidP="006A532C">
      <w:pPr>
        <w:spacing w:line="360" w:lineRule="auto"/>
        <w:jc w:val="left"/>
        <w:rPr>
          <w:rFonts w:ascii="Times New Roman" w:eastAsia="宋体" w:hAnsi="Times New Roman"/>
        </w:rPr>
      </w:pPr>
      <w:r>
        <w:rPr>
          <w:rFonts w:ascii="Times New Roman" w:eastAsia="宋体" w:hAnsi="Times New Roman"/>
          <w:noProof/>
        </w:rPr>
        <w:drawing>
          <wp:inline distT="0" distB="0" distL="0" distR="0">
            <wp:extent cx="3265832" cy="2176782"/>
            <wp:effectExtent l="0" t="0" r="0" b="0"/>
            <wp:docPr id="1" name="图片 1" descr="C:\Users\WEI\Desktop\中控产品图片\中性产品\周边设备\中性PW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I\Desktop\中控产品图片\中性产品\周边设备\中性PW8.png"/>
                    <pic:cNvPicPr>
                      <a:picLocks noChangeAspect="1" noChangeArrowheads="1"/>
                    </pic:cNvPicPr>
                  </pic:nvPicPr>
                  <pic:blipFill>
                    <a:blip r:embed="rId7" cstate="print"/>
                    <a:srcRect/>
                    <a:stretch>
                      <a:fillRect/>
                    </a:stretch>
                  </pic:blipFill>
                  <pic:spPr bwMode="auto">
                    <a:xfrm>
                      <a:off x="0" y="0"/>
                      <a:ext cx="3265864" cy="2176803"/>
                    </a:xfrm>
                    <a:prstGeom prst="rect">
                      <a:avLst/>
                    </a:prstGeom>
                    <a:noFill/>
                    <a:ln w="9525">
                      <a:noFill/>
                      <a:miter lim="800000"/>
                      <a:headEnd/>
                      <a:tailEnd/>
                    </a:ln>
                  </pic:spPr>
                </pic:pic>
              </a:graphicData>
            </a:graphic>
          </wp:inline>
        </w:drawing>
      </w:r>
    </w:p>
    <w:p w:rsidR="006A532C" w:rsidRDefault="006A532C" w:rsidP="006A532C">
      <w:pPr>
        <w:spacing w:line="360" w:lineRule="auto"/>
        <w:jc w:val="left"/>
        <w:rPr>
          <w:rStyle w:val="Char1"/>
        </w:rPr>
      </w:pPr>
      <w:r>
        <w:rPr>
          <w:rStyle w:val="Char1"/>
        </w:rPr>
        <w:t>产品描述：</w:t>
      </w:r>
    </w:p>
    <w:p w:rsidR="006A532C" w:rsidRDefault="006A532C" w:rsidP="006A532C">
      <w:pPr>
        <w:pStyle w:val="a7"/>
        <w:ind w:firstLine="420"/>
      </w:pPr>
      <w:r>
        <w:rPr>
          <w:rFonts w:hint="eastAsia"/>
        </w:rPr>
        <w:t>A</w:t>
      </w:r>
      <w:r>
        <w:t>-PW8</w:t>
      </w:r>
      <w:r>
        <w:rPr>
          <w:rFonts w:hint="eastAsia"/>
        </w:rPr>
        <w:t>是</w:t>
      </w:r>
      <w:r>
        <w:rPr>
          <w:rFonts w:hint="eastAsia"/>
        </w:rPr>
        <w:t>YUNVEI</w:t>
      </w:r>
      <w:r>
        <w:rPr>
          <w:rFonts w:hint="eastAsia"/>
        </w:rPr>
        <w:t>最新的</w:t>
      </w:r>
      <w:r>
        <w:rPr>
          <w:rFonts w:hint="eastAsia"/>
        </w:rPr>
        <w:t>E-BUS</w:t>
      </w:r>
      <w:r>
        <w:rPr>
          <w:rFonts w:hint="eastAsia"/>
        </w:rPr>
        <w:t>系列产品家族中的一员，并专属于</w:t>
      </w:r>
      <w:r>
        <w:rPr>
          <w:rFonts w:hint="eastAsia"/>
        </w:rPr>
        <w:t>NET</w:t>
      </w:r>
      <w:r>
        <w:rPr>
          <w:rFonts w:hint="eastAsia"/>
        </w:rPr>
        <w:t>系统。</w:t>
      </w:r>
      <w:r>
        <w:t>A-PW8</w:t>
      </w:r>
      <w:r>
        <w:rPr>
          <w:rFonts w:hint="eastAsia"/>
        </w:rPr>
        <w:t>主要应用于控制系统中的可编程开关模块，可以控制应用与会场需求的电源以及环境灯光等开关变量，通过与中控系统的连接对周边设备进行定时以及延时的闭合，起到对设备的管理和保护作用。允许强电以及弱电方式输入输出，单路最大负载</w:t>
      </w:r>
      <w:r>
        <w:rPr>
          <w:rFonts w:hint="eastAsia"/>
        </w:rPr>
        <w:t>1800W</w:t>
      </w:r>
      <w:r>
        <w:rPr>
          <w:rFonts w:hint="eastAsia"/>
        </w:rPr>
        <w:t>，总路</w:t>
      </w:r>
      <w:r>
        <w:rPr>
          <w:rFonts w:hint="eastAsia"/>
        </w:rPr>
        <w:t>15A</w:t>
      </w:r>
      <w:r>
        <w:rPr>
          <w:rFonts w:hint="eastAsia"/>
        </w:rPr>
        <w:t>的设计满足了会场的电源以及环境开关需求，设计采用优质的继电器模块，自带线圈顺势抑制直流电路，电路寿命大于</w:t>
      </w:r>
      <w:r>
        <w:rPr>
          <w:rFonts w:hint="eastAsia"/>
        </w:rPr>
        <w:t>10</w:t>
      </w:r>
      <w:r>
        <w:rPr>
          <w:rFonts w:hint="eastAsia"/>
        </w:rPr>
        <w:t>万次。主机面板采用双反馈设计，自带信号反馈信息系统以及双开系统，通过面板拨码开关，可以手动强制闭合或打开其管理的相应继电器模块，通过信息反馈系统的工作状态指示灯能够清晰的了结其对应继电器的工作状态，使其在工程应用以及系统维护更加的可靠。</w:t>
      </w:r>
    </w:p>
    <w:p w:rsidR="006A532C" w:rsidRDefault="006A532C" w:rsidP="006A532C">
      <w:pPr>
        <w:pStyle w:val="a6"/>
        <w:jc w:val="left"/>
      </w:pPr>
      <w:r>
        <w:rPr>
          <w:rFonts w:hint="eastAsia"/>
        </w:rPr>
        <w:t>产品特性：</w:t>
      </w:r>
      <w:r>
        <w:rPr>
          <w:rFonts w:hint="eastAsia"/>
        </w:rPr>
        <w:t xml:space="preserve"> </w:t>
      </w:r>
    </w:p>
    <w:p w:rsidR="006A532C" w:rsidRDefault="006A532C" w:rsidP="006A532C">
      <w:pPr>
        <w:pStyle w:val="a8"/>
      </w:pPr>
      <w:r>
        <w:rPr>
          <w:rFonts w:hint="eastAsia"/>
        </w:rPr>
        <w:t>◆</w:t>
      </w:r>
      <w:r>
        <w:t> </w:t>
      </w:r>
      <w:r>
        <w:t>手动控制</w:t>
      </w:r>
      <w:r>
        <w:rPr>
          <w:rFonts w:hint="eastAsia"/>
        </w:rPr>
        <w:t>：</w:t>
      </w:r>
      <w:r>
        <w:t>在机器的正前方</w:t>
      </w:r>
      <w:r>
        <w:rPr>
          <w:rFonts w:hint="eastAsia"/>
        </w:rPr>
        <w:t>，</w:t>
      </w:r>
      <w:r>
        <w:t>有</w:t>
      </w:r>
      <w:r>
        <w:t>8</w:t>
      </w:r>
      <w:r>
        <w:t>个拨码开关</w:t>
      </w:r>
      <w:r>
        <w:rPr>
          <w:rFonts w:hint="eastAsia"/>
        </w:rPr>
        <w:t>，</w:t>
      </w:r>
      <w:r>
        <w:t>紧急情况下可以手动控制继电器的开关</w:t>
      </w:r>
      <w:r>
        <w:rPr>
          <w:rFonts w:hint="eastAsia"/>
        </w:rPr>
        <w:t>，</w:t>
      </w:r>
      <w:r>
        <w:t>在中控出现故障时可以使用这一功能</w:t>
      </w:r>
      <w:r>
        <w:rPr>
          <w:rFonts w:hint="eastAsia"/>
        </w:rPr>
        <w:t>，</w:t>
      </w:r>
      <w:r>
        <w:t>很好的保护其他的设备</w:t>
      </w:r>
      <w:r>
        <w:rPr>
          <w:rFonts w:hint="eastAsia"/>
        </w:rPr>
        <w:t>；</w:t>
      </w:r>
      <w:r>
        <w:t> </w:t>
      </w:r>
    </w:p>
    <w:p w:rsidR="006A532C" w:rsidRDefault="006A532C" w:rsidP="006A532C">
      <w:pPr>
        <w:pStyle w:val="a8"/>
      </w:pPr>
      <w:r>
        <w:rPr>
          <w:rFonts w:hint="eastAsia"/>
        </w:rPr>
        <w:t>◆</w:t>
      </w:r>
      <w:r>
        <w:t> IO</w:t>
      </w:r>
      <w:r>
        <w:t>控制</w:t>
      </w:r>
      <w:r>
        <w:rPr>
          <w:rFonts w:hint="eastAsia"/>
        </w:rPr>
        <w:t>：</w:t>
      </w:r>
      <w:r>
        <w:t>在机器的内部有</w:t>
      </w:r>
      <w:r>
        <w:t>8</w:t>
      </w:r>
      <w:r>
        <w:t>个</w:t>
      </w:r>
      <w:r>
        <w:t>IO</w:t>
      </w:r>
      <w:r>
        <w:t>接口</w:t>
      </w:r>
      <w:r>
        <w:rPr>
          <w:rFonts w:hint="eastAsia"/>
        </w:rPr>
        <w:t>，</w:t>
      </w:r>
      <w:r>
        <w:t>在没有中控的情况下也能使用</w:t>
      </w:r>
      <w:r>
        <w:rPr>
          <w:rFonts w:hint="eastAsia"/>
        </w:rPr>
        <w:t>，</w:t>
      </w:r>
      <w:r>
        <w:t>用途更广</w:t>
      </w:r>
      <w:r>
        <w:rPr>
          <w:rFonts w:hint="eastAsia"/>
        </w:rPr>
        <w:t>；</w:t>
      </w:r>
      <w:r>
        <w:t> </w:t>
      </w:r>
    </w:p>
    <w:p w:rsidR="006A532C" w:rsidRDefault="006A532C" w:rsidP="006A532C">
      <w:pPr>
        <w:pStyle w:val="a8"/>
      </w:pPr>
      <w:r>
        <w:rPr>
          <w:rFonts w:hint="eastAsia"/>
        </w:rPr>
        <w:t>◆</w:t>
      </w:r>
      <w:r>
        <w:t> </w:t>
      </w:r>
      <w:r>
        <w:t>协议兼容</w:t>
      </w:r>
      <w:r>
        <w:rPr>
          <w:rFonts w:hint="eastAsia"/>
        </w:rPr>
        <w:t>：</w:t>
      </w:r>
      <w:r>
        <w:t>兼容目前市面上用得比较广的中控网络协议</w:t>
      </w:r>
      <w:r>
        <w:rPr>
          <w:rFonts w:hint="eastAsia"/>
        </w:rPr>
        <w:t>；</w:t>
      </w:r>
    </w:p>
    <w:p w:rsidR="006A532C" w:rsidRDefault="006A532C" w:rsidP="006A532C">
      <w:pPr>
        <w:pStyle w:val="a8"/>
      </w:pPr>
      <w:r>
        <w:rPr>
          <w:rFonts w:hint="eastAsia"/>
        </w:rPr>
        <w:t>◆</w:t>
      </w:r>
      <w:r>
        <w:t> ID</w:t>
      </w:r>
      <w:r>
        <w:t>选择</w:t>
      </w:r>
      <w:r>
        <w:t>  </w:t>
      </w:r>
      <w:r>
        <w:t>：旋转的</w:t>
      </w:r>
      <w:r>
        <w:t>ID</w:t>
      </w:r>
      <w:r>
        <w:t>切换设置网络</w:t>
      </w:r>
      <w:r>
        <w:t>ID</w:t>
      </w:r>
      <w:r>
        <w:t>身份代码</w:t>
      </w:r>
      <w:r>
        <w:rPr>
          <w:rFonts w:hint="eastAsia"/>
        </w:rPr>
        <w:t>；</w:t>
      </w:r>
    </w:p>
    <w:p w:rsidR="006A532C" w:rsidRDefault="006A532C" w:rsidP="006A532C">
      <w:pPr>
        <w:pStyle w:val="a8"/>
        <w:rPr>
          <w:rStyle w:val="Char1"/>
        </w:rPr>
      </w:pPr>
      <w:r>
        <w:rPr>
          <w:rFonts w:hint="eastAsia"/>
        </w:rPr>
        <w:t>◆</w:t>
      </w:r>
      <w:r>
        <w:t>每路继电器都有三连接点的接线柱</w:t>
      </w:r>
      <w:r>
        <w:rPr>
          <w:rFonts w:hint="eastAsia"/>
        </w:rPr>
        <w:t>，</w:t>
      </w:r>
      <w:r>
        <w:t>具有常开与常闭的功能。</w:t>
      </w:r>
      <w:r>
        <w:br/>
      </w:r>
      <w:r>
        <w:rPr>
          <w:rStyle w:val="Char1"/>
          <w:rFonts w:hint="eastAsia"/>
        </w:rPr>
        <w:t>技术参数：</w:t>
      </w:r>
    </w:p>
    <w:tbl>
      <w:tblPr>
        <w:tblStyle w:val="a5"/>
        <w:tblW w:w="9071" w:type="dxa"/>
        <w:jc w:val="center"/>
        <w:tblLayout w:type="fixed"/>
        <w:tblLook w:val="04A0"/>
      </w:tblPr>
      <w:tblGrid>
        <w:gridCol w:w="2240"/>
        <w:gridCol w:w="6831"/>
      </w:tblGrid>
      <w:tr w:rsidR="006A532C" w:rsidTr="005B1D31">
        <w:trPr>
          <w:jc w:val="center"/>
        </w:trPr>
        <w:tc>
          <w:tcPr>
            <w:tcW w:w="2240" w:type="dxa"/>
            <w:vAlign w:val="center"/>
          </w:tcPr>
          <w:p w:rsidR="006A532C" w:rsidRDefault="006A532C" w:rsidP="005B1D31">
            <w:pPr>
              <w:spacing w:line="360" w:lineRule="auto"/>
              <w:jc w:val="left"/>
              <w:rPr>
                <w:rStyle w:val="Char1"/>
              </w:rPr>
            </w:pPr>
            <w:r>
              <w:rPr>
                <w:rFonts w:ascii="Times New Roman" w:eastAsia="宋体" w:hAnsi="Times New Roman" w:hint="eastAsia"/>
              </w:rPr>
              <w:t>常规参数</w:t>
            </w:r>
          </w:p>
        </w:tc>
        <w:tc>
          <w:tcPr>
            <w:tcW w:w="6831" w:type="dxa"/>
            <w:vAlign w:val="center"/>
          </w:tcPr>
          <w:p w:rsidR="006A532C" w:rsidRDefault="006A532C" w:rsidP="005B1D31">
            <w:pPr>
              <w:spacing w:line="360" w:lineRule="auto"/>
              <w:jc w:val="left"/>
              <w:rPr>
                <w:rStyle w:val="Char1"/>
              </w:rPr>
            </w:pPr>
          </w:p>
        </w:tc>
      </w:tr>
      <w:tr w:rsidR="006A532C" w:rsidTr="005B1D31">
        <w:trPr>
          <w:jc w:val="center"/>
        </w:trPr>
        <w:tc>
          <w:tcPr>
            <w:tcW w:w="2240" w:type="dxa"/>
            <w:vAlign w:val="center"/>
          </w:tcPr>
          <w:p w:rsidR="006A532C" w:rsidRDefault="006A532C" w:rsidP="005B1D31">
            <w:pPr>
              <w:spacing w:line="360" w:lineRule="auto"/>
              <w:jc w:val="left"/>
              <w:rPr>
                <w:rStyle w:val="Char1"/>
              </w:rPr>
            </w:pPr>
            <w:r>
              <w:rPr>
                <w:rFonts w:ascii="Times New Roman" w:eastAsia="宋体" w:hAnsi="Times New Roman"/>
              </w:rPr>
              <w:t>载入容量</w:t>
            </w:r>
          </w:p>
        </w:tc>
        <w:tc>
          <w:tcPr>
            <w:tcW w:w="6831" w:type="dxa"/>
            <w:vAlign w:val="center"/>
          </w:tcPr>
          <w:p w:rsidR="006A532C" w:rsidRDefault="006A532C" w:rsidP="005B1D31">
            <w:pPr>
              <w:spacing w:line="360" w:lineRule="auto"/>
              <w:jc w:val="left"/>
              <w:rPr>
                <w:rStyle w:val="Char1"/>
              </w:rPr>
            </w:pPr>
            <w:r>
              <w:rPr>
                <w:rFonts w:ascii="Times New Roman" w:eastAsia="宋体" w:hAnsi="Times New Roman"/>
              </w:rPr>
              <w:t>单路功率</w:t>
            </w:r>
            <w:r>
              <w:rPr>
                <w:rFonts w:ascii="Times New Roman" w:eastAsia="宋体" w:hAnsi="Times New Roman" w:hint="eastAsia"/>
              </w:rPr>
              <w:t>1</w:t>
            </w:r>
            <w:r>
              <w:rPr>
                <w:rFonts w:ascii="Times New Roman" w:eastAsia="宋体" w:hAnsi="Times New Roman"/>
              </w:rPr>
              <w:t>0A</w:t>
            </w:r>
          </w:p>
        </w:tc>
      </w:tr>
      <w:tr w:rsidR="006A532C" w:rsidTr="005B1D31">
        <w:trPr>
          <w:jc w:val="center"/>
        </w:trPr>
        <w:tc>
          <w:tcPr>
            <w:tcW w:w="2240" w:type="dxa"/>
            <w:vAlign w:val="center"/>
          </w:tcPr>
          <w:p w:rsidR="006A532C" w:rsidRDefault="006A532C" w:rsidP="005B1D31">
            <w:pPr>
              <w:spacing w:line="360" w:lineRule="auto"/>
              <w:jc w:val="left"/>
              <w:rPr>
                <w:rStyle w:val="Char1"/>
              </w:rPr>
            </w:pPr>
            <w:r>
              <w:rPr>
                <w:rFonts w:ascii="Times New Roman" w:eastAsia="宋体" w:hAnsi="Times New Roman"/>
              </w:rPr>
              <w:lastRenderedPageBreak/>
              <w:t>ID</w:t>
            </w:r>
            <w:r>
              <w:rPr>
                <w:rFonts w:ascii="Times New Roman" w:eastAsia="宋体" w:hAnsi="Times New Roman"/>
              </w:rPr>
              <w:t>选择</w:t>
            </w:r>
          </w:p>
        </w:tc>
        <w:tc>
          <w:tcPr>
            <w:tcW w:w="6831" w:type="dxa"/>
            <w:vAlign w:val="center"/>
          </w:tcPr>
          <w:p w:rsidR="006A532C" w:rsidRDefault="006A532C" w:rsidP="005B1D31">
            <w:pPr>
              <w:spacing w:line="360" w:lineRule="auto"/>
              <w:jc w:val="left"/>
              <w:rPr>
                <w:rStyle w:val="Char1"/>
              </w:rPr>
            </w:pPr>
            <w:r>
              <w:rPr>
                <w:rFonts w:ascii="Times New Roman" w:eastAsia="宋体" w:hAnsi="Times New Roman"/>
              </w:rPr>
              <w:t>旋转的</w:t>
            </w:r>
            <w:r>
              <w:rPr>
                <w:rFonts w:ascii="Times New Roman" w:eastAsia="宋体" w:hAnsi="Times New Roman"/>
              </w:rPr>
              <w:t>ID</w:t>
            </w:r>
            <w:r>
              <w:rPr>
                <w:rFonts w:ascii="Times New Roman" w:eastAsia="宋体" w:hAnsi="Times New Roman"/>
              </w:rPr>
              <w:t>切换设置网络</w:t>
            </w:r>
            <w:r>
              <w:rPr>
                <w:rFonts w:ascii="Times New Roman" w:eastAsia="宋体" w:hAnsi="Times New Roman"/>
              </w:rPr>
              <w:t>ID</w:t>
            </w:r>
            <w:r>
              <w:rPr>
                <w:rFonts w:ascii="Times New Roman" w:eastAsia="宋体" w:hAnsi="Times New Roman"/>
              </w:rPr>
              <w:t>身份代码</w:t>
            </w:r>
          </w:p>
        </w:tc>
      </w:tr>
      <w:tr w:rsidR="006A532C" w:rsidTr="005B1D31">
        <w:trPr>
          <w:jc w:val="center"/>
        </w:trPr>
        <w:tc>
          <w:tcPr>
            <w:tcW w:w="2240" w:type="dxa"/>
            <w:vAlign w:val="center"/>
          </w:tcPr>
          <w:p w:rsidR="006A532C" w:rsidRDefault="006A532C" w:rsidP="005B1D31">
            <w:pPr>
              <w:spacing w:line="360" w:lineRule="auto"/>
              <w:jc w:val="left"/>
              <w:rPr>
                <w:rStyle w:val="Char1"/>
              </w:rPr>
            </w:pPr>
            <w:r>
              <w:rPr>
                <w:rFonts w:ascii="Times New Roman" w:eastAsia="宋体" w:hAnsi="Times New Roman"/>
              </w:rPr>
              <w:t>电源</w:t>
            </w:r>
          </w:p>
        </w:tc>
        <w:tc>
          <w:tcPr>
            <w:tcW w:w="6831" w:type="dxa"/>
            <w:vAlign w:val="center"/>
          </w:tcPr>
          <w:p w:rsidR="006A532C" w:rsidRDefault="006A532C" w:rsidP="005B1D31">
            <w:pPr>
              <w:spacing w:line="360" w:lineRule="auto"/>
              <w:jc w:val="left"/>
              <w:rPr>
                <w:rStyle w:val="Char1"/>
              </w:rPr>
            </w:pPr>
            <w:r>
              <w:rPr>
                <w:rFonts w:ascii="Times New Roman" w:eastAsia="宋体" w:hAnsi="Times New Roman"/>
              </w:rPr>
              <w:t>24VDC</w:t>
            </w:r>
            <w:r>
              <w:rPr>
                <w:rFonts w:ascii="Times New Roman" w:eastAsia="宋体" w:hAnsi="Times New Roman"/>
              </w:rPr>
              <w:t>网络供电</w:t>
            </w:r>
          </w:p>
        </w:tc>
      </w:tr>
      <w:tr w:rsidR="006A532C" w:rsidTr="005B1D31">
        <w:trPr>
          <w:jc w:val="center"/>
        </w:trPr>
        <w:tc>
          <w:tcPr>
            <w:tcW w:w="2240" w:type="dxa"/>
            <w:vAlign w:val="center"/>
          </w:tcPr>
          <w:p w:rsidR="006A532C" w:rsidRDefault="006A532C" w:rsidP="005B1D31">
            <w:pPr>
              <w:spacing w:line="360" w:lineRule="auto"/>
              <w:jc w:val="left"/>
              <w:rPr>
                <w:rStyle w:val="Char1"/>
              </w:rPr>
            </w:pPr>
            <w:r>
              <w:rPr>
                <w:rFonts w:ascii="Times New Roman" w:eastAsia="宋体" w:hAnsi="Times New Roman"/>
              </w:rPr>
              <w:t>控制方法</w:t>
            </w:r>
          </w:p>
        </w:tc>
        <w:tc>
          <w:tcPr>
            <w:tcW w:w="6831" w:type="dxa"/>
            <w:vAlign w:val="center"/>
          </w:tcPr>
          <w:p w:rsidR="006A532C" w:rsidRDefault="006A532C" w:rsidP="005B1D31">
            <w:pPr>
              <w:spacing w:line="360" w:lineRule="auto"/>
              <w:jc w:val="left"/>
              <w:rPr>
                <w:rStyle w:val="Char1"/>
              </w:rPr>
            </w:pPr>
            <w:r>
              <w:rPr>
                <w:rFonts w:ascii="Times New Roman" w:eastAsia="宋体" w:hAnsi="Times New Roman"/>
              </w:rPr>
              <w:t>通过独立的网络协议控制</w:t>
            </w:r>
          </w:p>
        </w:tc>
      </w:tr>
      <w:tr w:rsidR="006A532C" w:rsidTr="005B1D31">
        <w:trPr>
          <w:jc w:val="center"/>
        </w:trPr>
        <w:tc>
          <w:tcPr>
            <w:tcW w:w="2240" w:type="dxa"/>
            <w:vAlign w:val="center"/>
          </w:tcPr>
          <w:p w:rsidR="006A532C" w:rsidRDefault="006A532C" w:rsidP="005B1D31">
            <w:pPr>
              <w:spacing w:line="360" w:lineRule="auto"/>
              <w:jc w:val="left"/>
              <w:rPr>
                <w:rStyle w:val="Char1"/>
              </w:rPr>
            </w:pPr>
            <w:r>
              <w:rPr>
                <w:rFonts w:ascii="Times New Roman" w:eastAsia="宋体" w:hAnsi="Times New Roman"/>
              </w:rPr>
              <w:t>单路或多路开关</w:t>
            </w:r>
          </w:p>
        </w:tc>
        <w:tc>
          <w:tcPr>
            <w:tcW w:w="6831" w:type="dxa"/>
            <w:vAlign w:val="center"/>
          </w:tcPr>
          <w:p w:rsidR="006A532C" w:rsidRDefault="006A532C" w:rsidP="005B1D31">
            <w:pPr>
              <w:spacing w:line="360" w:lineRule="auto"/>
              <w:jc w:val="left"/>
              <w:rPr>
                <w:rStyle w:val="Char1"/>
              </w:rPr>
            </w:pPr>
            <w:r>
              <w:rPr>
                <w:rFonts w:ascii="Times New Roman" w:eastAsia="宋体" w:hAnsi="Times New Roman"/>
              </w:rPr>
              <w:t>可接</w:t>
            </w:r>
            <w:r>
              <w:rPr>
                <w:rFonts w:ascii="Times New Roman" w:eastAsia="宋体" w:hAnsi="Times New Roman" w:hint="eastAsia"/>
              </w:rPr>
              <w:t>YUNVEI</w:t>
            </w:r>
            <w:r>
              <w:rPr>
                <w:rFonts w:ascii="Times New Roman" w:eastAsia="宋体" w:hAnsi="Times New Roman" w:hint="eastAsia"/>
              </w:rPr>
              <w:t>的</w:t>
            </w:r>
            <w:r>
              <w:rPr>
                <w:rFonts w:ascii="Times New Roman" w:eastAsia="宋体" w:hAnsi="Times New Roman" w:hint="eastAsia"/>
              </w:rPr>
              <w:t>A</w:t>
            </w:r>
            <w:r>
              <w:rPr>
                <w:rFonts w:ascii="Times New Roman" w:eastAsia="宋体" w:hAnsi="Times New Roman"/>
              </w:rPr>
              <w:t>系列控制系统</w:t>
            </w:r>
          </w:p>
        </w:tc>
      </w:tr>
      <w:tr w:rsidR="006A532C" w:rsidTr="005B1D31">
        <w:trPr>
          <w:jc w:val="center"/>
        </w:trPr>
        <w:tc>
          <w:tcPr>
            <w:tcW w:w="2240" w:type="dxa"/>
            <w:vAlign w:val="center"/>
          </w:tcPr>
          <w:p w:rsidR="006A532C" w:rsidRDefault="006A532C" w:rsidP="005B1D31">
            <w:pPr>
              <w:spacing w:line="360" w:lineRule="auto"/>
              <w:jc w:val="left"/>
              <w:rPr>
                <w:rStyle w:val="Char1"/>
              </w:rPr>
            </w:pPr>
            <w:r>
              <w:rPr>
                <w:rFonts w:ascii="Times New Roman" w:eastAsia="宋体" w:hAnsi="Times New Roman"/>
              </w:rPr>
              <w:t>外形尺寸</w:t>
            </w:r>
          </w:p>
        </w:tc>
        <w:tc>
          <w:tcPr>
            <w:tcW w:w="6831" w:type="dxa"/>
            <w:vAlign w:val="center"/>
          </w:tcPr>
          <w:p w:rsidR="006A532C" w:rsidRDefault="006A532C" w:rsidP="005B1D31">
            <w:pPr>
              <w:spacing w:line="360" w:lineRule="auto"/>
              <w:jc w:val="left"/>
              <w:rPr>
                <w:rStyle w:val="Char1"/>
              </w:rPr>
            </w:pPr>
            <w:r>
              <w:rPr>
                <w:rFonts w:ascii="Times New Roman" w:eastAsia="宋体" w:hAnsi="Times New Roman"/>
              </w:rPr>
              <w:t>380H x 200W x 70D</w:t>
            </w:r>
            <w:r>
              <w:rPr>
                <w:rFonts w:ascii="Times New Roman" w:eastAsia="宋体" w:hAnsi="Times New Roman" w:hint="eastAsia"/>
              </w:rPr>
              <w:t>（</w:t>
            </w:r>
            <w:r>
              <w:rPr>
                <w:rFonts w:ascii="Times New Roman" w:eastAsia="宋体" w:hAnsi="Times New Roman"/>
              </w:rPr>
              <w:t>MM</w:t>
            </w:r>
            <w:r>
              <w:rPr>
                <w:rFonts w:ascii="Times New Roman" w:eastAsia="宋体" w:hAnsi="Times New Roman" w:hint="eastAsia"/>
              </w:rPr>
              <w:t>）</w:t>
            </w:r>
          </w:p>
        </w:tc>
      </w:tr>
      <w:tr w:rsidR="006A532C" w:rsidTr="005B1D31">
        <w:trPr>
          <w:jc w:val="center"/>
        </w:trPr>
        <w:tc>
          <w:tcPr>
            <w:tcW w:w="2240" w:type="dxa"/>
            <w:vAlign w:val="center"/>
          </w:tcPr>
          <w:p w:rsidR="006A532C" w:rsidRDefault="006A532C" w:rsidP="005B1D31">
            <w:pPr>
              <w:spacing w:line="360" w:lineRule="auto"/>
              <w:jc w:val="left"/>
              <w:rPr>
                <w:rStyle w:val="Char1"/>
              </w:rPr>
            </w:pPr>
            <w:r>
              <w:rPr>
                <w:rFonts w:ascii="Times New Roman" w:eastAsia="宋体" w:hAnsi="Times New Roman"/>
              </w:rPr>
              <w:t>重量</w:t>
            </w:r>
          </w:p>
        </w:tc>
        <w:tc>
          <w:tcPr>
            <w:tcW w:w="6831" w:type="dxa"/>
            <w:vAlign w:val="center"/>
          </w:tcPr>
          <w:p w:rsidR="006A532C" w:rsidRDefault="006A532C" w:rsidP="005B1D31">
            <w:pPr>
              <w:spacing w:line="360" w:lineRule="auto"/>
              <w:jc w:val="left"/>
              <w:rPr>
                <w:rStyle w:val="Char1"/>
              </w:rPr>
            </w:pPr>
            <w:r>
              <w:rPr>
                <w:rFonts w:ascii="Times New Roman" w:eastAsia="宋体" w:hAnsi="Times New Roman"/>
              </w:rPr>
              <w:t>2.7AG</w:t>
            </w:r>
          </w:p>
        </w:tc>
      </w:tr>
    </w:tbl>
    <w:p w:rsidR="00A56766" w:rsidRDefault="00A56766"/>
    <w:sectPr w:rsidR="00A56766" w:rsidSect="005252C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68AA" w:rsidRDefault="00D868AA" w:rsidP="006A532C">
      <w:r>
        <w:separator/>
      </w:r>
    </w:p>
  </w:endnote>
  <w:endnote w:type="continuationSeparator" w:id="1">
    <w:p w:rsidR="00D868AA" w:rsidRDefault="00D868AA" w:rsidP="006A53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68AA" w:rsidRDefault="00D868AA" w:rsidP="006A532C">
      <w:r>
        <w:separator/>
      </w:r>
    </w:p>
  </w:footnote>
  <w:footnote w:type="continuationSeparator" w:id="1">
    <w:p w:rsidR="00D868AA" w:rsidRDefault="00D868AA" w:rsidP="006A53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9ADEA7"/>
    <w:multiLevelType w:val="singleLevel"/>
    <w:tmpl w:val="579ADEA7"/>
    <w:lvl w:ilvl="0">
      <w:start w:val="1"/>
      <w:numFmt w:val="decimal"/>
      <w:pStyle w:val="3"/>
      <w:lvlText w:val="%1."/>
      <w:lvlJc w:val="left"/>
      <w:pPr>
        <w:tabs>
          <w:tab w:val="left" w:pos="425"/>
        </w:tabs>
        <w:ind w:left="425" w:hanging="42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532C"/>
    <w:rsid w:val="00310D24"/>
    <w:rsid w:val="00470DEA"/>
    <w:rsid w:val="005252C0"/>
    <w:rsid w:val="006A532C"/>
    <w:rsid w:val="00887ECA"/>
    <w:rsid w:val="00A56766"/>
    <w:rsid w:val="00AA3DDE"/>
    <w:rsid w:val="00D868AA"/>
    <w:rsid w:val="00E653DC"/>
    <w:rsid w:val="00EC57C0"/>
    <w:rsid w:val="00F54E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32C"/>
    <w:pPr>
      <w:widowControl w:val="0"/>
      <w:jc w:val="both"/>
    </w:pPr>
    <w:rPr>
      <w:rFonts w:ascii="Calibri" w:eastAsia="微软雅黑" w:hAnsi="Calibri" w:cs="Times New Roman"/>
      <w:szCs w:val="24"/>
    </w:rPr>
  </w:style>
  <w:style w:type="paragraph" w:styleId="3">
    <w:name w:val="heading 3"/>
    <w:basedOn w:val="a"/>
    <w:next w:val="a"/>
    <w:link w:val="3Char"/>
    <w:rsid w:val="006A532C"/>
    <w:pPr>
      <w:keepNext/>
      <w:keepLines/>
      <w:numPr>
        <w:numId w:val="1"/>
      </w:numPr>
      <w:spacing w:line="416" w:lineRule="auto"/>
      <w:jc w:val="left"/>
      <w:outlineLvl w:val="2"/>
    </w:pPr>
    <w:rPr>
      <w:rFonts w:ascii="Times New Roman" w:eastAsia="宋体" w:hAnsi="Times New Roman"/>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A53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A532C"/>
    <w:rPr>
      <w:sz w:val="18"/>
      <w:szCs w:val="18"/>
    </w:rPr>
  </w:style>
  <w:style w:type="paragraph" w:styleId="a4">
    <w:name w:val="footer"/>
    <w:basedOn w:val="a"/>
    <w:link w:val="Char0"/>
    <w:uiPriority w:val="99"/>
    <w:semiHidden/>
    <w:unhideWhenUsed/>
    <w:rsid w:val="006A532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A532C"/>
    <w:rPr>
      <w:sz w:val="18"/>
      <w:szCs w:val="18"/>
    </w:rPr>
  </w:style>
  <w:style w:type="character" w:customStyle="1" w:styleId="3Char">
    <w:name w:val="标题 3 Char"/>
    <w:basedOn w:val="a0"/>
    <w:link w:val="3"/>
    <w:qFormat/>
    <w:rsid w:val="006A532C"/>
    <w:rPr>
      <w:rFonts w:ascii="Times New Roman" w:eastAsia="宋体" w:hAnsi="Times New Roman" w:cs="Times New Roman"/>
      <w:b/>
      <w:bCs/>
      <w:sz w:val="30"/>
      <w:szCs w:val="32"/>
    </w:rPr>
  </w:style>
  <w:style w:type="table" w:styleId="a5">
    <w:name w:val="Table Grid"/>
    <w:basedOn w:val="a1"/>
    <w:qFormat/>
    <w:rsid w:val="006A532C"/>
    <w:pPr>
      <w:widowControl w:val="0"/>
      <w:jc w:val="both"/>
    </w:pPr>
    <w:rPr>
      <w:rFonts w:ascii="Calibri" w:eastAsia="微软雅黑"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产品描述、参数、特性标题"/>
    <w:basedOn w:val="a"/>
    <w:link w:val="Char1"/>
    <w:qFormat/>
    <w:rsid w:val="006A532C"/>
    <w:pPr>
      <w:pBdr>
        <w:top w:val="none" w:sz="0" w:space="1" w:color="auto"/>
        <w:left w:val="none" w:sz="0" w:space="4" w:color="auto"/>
        <w:bottom w:val="none" w:sz="0" w:space="1" w:color="auto"/>
        <w:right w:val="none" w:sz="0" w:space="4" w:color="auto"/>
      </w:pBdr>
      <w:spacing w:line="360" w:lineRule="auto"/>
    </w:pPr>
    <w:rPr>
      <w:rFonts w:ascii="Times New Roman" w:eastAsia="宋体" w:hAnsi="Times New Roman"/>
      <w:b/>
      <w:sz w:val="24"/>
    </w:rPr>
  </w:style>
  <w:style w:type="paragraph" w:customStyle="1" w:styleId="a7">
    <w:name w:val="产品描述文"/>
    <w:basedOn w:val="a"/>
    <w:qFormat/>
    <w:rsid w:val="006A532C"/>
    <w:pPr>
      <w:spacing w:line="360" w:lineRule="auto"/>
      <w:ind w:firstLineChars="200" w:firstLine="1040"/>
      <w:jc w:val="left"/>
    </w:pPr>
    <w:rPr>
      <w:rFonts w:ascii="Times New Roman" w:eastAsia="宋体" w:hAnsi="Times New Roman"/>
    </w:rPr>
  </w:style>
  <w:style w:type="paragraph" w:customStyle="1" w:styleId="a8">
    <w:name w:val="产品特征正文"/>
    <w:basedOn w:val="a7"/>
    <w:link w:val="Char2"/>
    <w:qFormat/>
    <w:rsid w:val="006A532C"/>
    <w:pPr>
      <w:ind w:firstLineChars="0" w:firstLine="0"/>
    </w:pPr>
  </w:style>
  <w:style w:type="character" w:customStyle="1" w:styleId="Char1">
    <w:name w:val="产品描述、参数、特性标题 Char"/>
    <w:link w:val="a6"/>
    <w:qFormat/>
    <w:rsid w:val="006A532C"/>
    <w:rPr>
      <w:rFonts w:ascii="Times New Roman" w:eastAsia="宋体" w:hAnsi="Times New Roman" w:cs="Times New Roman"/>
      <w:b/>
      <w:sz w:val="24"/>
      <w:szCs w:val="24"/>
    </w:rPr>
  </w:style>
  <w:style w:type="character" w:customStyle="1" w:styleId="Char2">
    <w:name w:val="产品特征文 Char"/>
    <w:link w:val="a8"/>
    <w:qFormat/>
    <w:rsid w:val="006A532C"/>
    <w:rPr>
      <w:rFonts w:ascii="Times New Roman" w:eastAsia="宋体" w:hAnsi="Times New Roman" w:cs="Times New Roman"/>
      <w:szCs w:val="24"/>
    </w:rPr>
  </w:style>
  <w:style w:type="paragraph" w:styleId="a9">
    <w:name w:val="Balloon Text"/>
    <w:basedOn w:val="a"/>
    <w:link w:val="Char3"/>
    <w:uiPriority w:val="99"/>
    <w:semiHidden/>
    <w:unhideWhenUsed/>
    <w:rsid w:val="006A532C"/>
    <w:rPr>
      <w:sz w:val="18"/>
      <w:szCs w:val="18"/>
    </w:rPr>
  </w:style>
  <w:style w:type="character" w:customStyle="1" w:styleId="Char3">
    <w:name w:val="批注框文本 Char"/>
    <w:basedOn w:val="a0"/>
    <w:link w:val="a9"/>
    <w:uiPriority w:val="99"/>
    <w:semiHidden/>
    <w:rsid w:val="006A532C"/>
    <w:rPr>
      <w:rFonts w:ascii="Calibri" w:eastAsia="微软雅黑"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dc:creator>
  <cp:keywords/>
  <dc:description/>
  <cp:lastModifiedBy>WEI</cp:lastModifiedBy>
  <cp:revision>5</cp:revision>
  <dcterms:created xsi:type="dcterms:W3CDTF">2019-10-23T13:15:00Z</dcterms:created>
  <dcterms:modified xsi:type="dcterms:W3CDTF">2019-10-24T10:40:00Z</dcterms:modified>
</cp:coreProperties>
</file>