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AA" w:rsidRDefault="00110CAA">
      <w:pPr>
        <w:rPr>
          <w:rFonts w:ascii="仿宋" w:eastAsia="仿宋" w:hAnsi="仿宋" w:cs="仿宋"/>
          <w:szCs w:val="21"/>
        </w:rPr>
      </w:pPr>
    </w:p>
    <w:p w:rsidR="00110CAA" w:rsidRDefault="00E25A17">
      <w:pPr>
        <w:jc w:val="center"/>
        <w:rPr>
          <w:rFonts w:hint="eastAsia"/>
          <w:color w:val="000000"/>
          <w:sz w:val="28"/>
          <w:szCs w:val="28"/>
          <w:shd w:val="clear" w:color="auto" w:fill="FFFFFF"/>
        </w:rPr>
      </w:pPr>
      <w:r w:rsidRPr="00BE72FD">
        <w:rPr>
          <w:rFonts w:hint="eastAsia"/>
          <w:b/>
          <w:bCs/>
          <w:sz w:val="32"/>
          <w:szCs w:val="32"/>
        </w:rPr>
        <w:t>M-1100</w:t>
      </w:r>
      <w:r w:rsidRPr="00BE72FD">
        <w:rPr>
          <w:rFonts w:hint="eastAsia"/>
          <w:b/>
          <w:bCs/>
          <w:sz w:val="32"/>
          <w:szCs w:val="32"/>
        </w:rPr>
        <w:t>功率放大器</w:t>
      </w:r>
      <w:r w:rsidR="00BE72FD">
        <w:rPr>
          <w:rFonts w:hint="eastAsia"/>
          <w:b/>
          <w:bCs/>
          <w:sz w:val="32"/>
          <w:szCs w:val="32"/>
        </w:rPr>
        <w:t xml:space="preserve"> </w:t>
      </w:r>
      <w:r w:rsidR="00BE72FD" w:rsidRPr="00BE72FD">
        <w:rPr>
          <w:rFonts w:hint="eastAsia"/>
          <w:b/>
          <w:bCs/>
          <w:sz w:val="28"/>
          <w:szCs w:val="28"/>
        </w:rPr>
        <w:t>M-1100</w:t>
      </w:r>
      <w:r w:rsidR="00BE72FD" w:rsidRPr="00BE72FD">
        <w:rPr>
          <w:color w:val="000000"/>
          <w:sz w:val="28"/>
          <w:szCs w:val="28"/>
          <w:shd w:val="clear" w:color="auto" w:fill="FFFFFF"/>
        </w:rPr>
        <w:t xml:space="preserve"> </w:t>
      </w:r>
      <w:r w:rsidR="00BE72FD">
        <w:rPr>
          <w:color w:val="000000"/>
          <w:sz w:val="28"/>
          <w:szCs w:val="28"/>
          <w:shd w:val="clear" w:color="auto" w:fill="FFFFFF"/>
        </w:rPr>
        <w:t>Power amplifier</w:t>
      </w:r>
    </w:p>
    <w:p w:rsidR="00BE72FD" w:rsidRPr="00BE72FD" w:rsidRDefault="00BE72FD">
      <w:pPr>
        <w:jc w:val="center"/>
        <w:rPr>
          <w:b/>
          <w:bCs/>
          <w:sz w:val="28"/>
          <w:szCs w:val="28"/>
        </w:rPr>
      </w:pPr>
    </w:p>
    <w:p w:rsidR="00DC4F2E" w:rsidRDefault="00BE72FD" w:rsidP="00BE72FD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特点：</w:t>
      </w:r>
    </w:p>
    <w:p w:rsidR="00110CAA" w:rsidRDefault="00E25A17" w:rsidP="00DC4F2E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两通道纯后级专业功率放大器</w:t>
      </w:r>
      <w:r w:rsidR="00DC4F2E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采用标准的差分放大电路，大动态输出</w:t>
      </w:r>
      <w:r w:rsidR="00DC4F2E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多种工作模式，完美的保护电路、温控无极高速风冷散热，声音动力强劲</w:t>
      </w:r>
      <w:r w:rsidR="00DC4F2E">
        <w:rPr>
          <w:rFonts w:hint="eastAsia"/>
          <w:color w:val="000000"/>
          <w:szCs w:val="21"/>
          <w:shd w:val="clear" w:color="auto" w:fill="FFFFFF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多种灵敏度，灵活的功能选择，具有压限选择</w:t>
      </w:r>
      <w:r w:rsidR="00DC4F2E">
        <w:rPr>
          <w:rFonts w:hint="eastAsia"/>
          <w:color w:val="000000"/>
          <w:szCs w:val="21"/>
          <w:shd w:val="clear" w:color="auto" w:fill="FFFFFF"/>
        </w:rPr>
        <w:t>。</w:t>
      </w:r>
    </w:p>
    <w:p w:rsidR="00110CAA" w:rsidRDefault="00E25A17">
      <w:pPr>
        <w:spacing w:line="360" w:lineRule="auto"/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Two channel pure post professional amplifier .standard differential amplification circuit,large dynamic output , multiple working modes perfect protection circuit, temperature control , high speed air cooling and heat dissipation , strong voice powet,multiple sensivity and flexible function selection,with pressure limit selection Applicable places .entertainment club and Dico.Manyao bar and luxury entertainment rooms,performing arts hall,live performances,bars,mul-functiong hall,banquet hall,school,hall.</w:t>
      </w:r>
    </w:p>
    <w:p w:rsidR="00110CAA" w:rsidRDefault="00110CAA">
      <w:pPr>
        <w:rPr>
          <w:rFonts w:ascii="仿宋" w:eastAsia="仿宋" w:hAnsi="仿宋" w:cs="仿宋"/>
          <w:b/>
          <w:bCs/>
          <w:color w:val="0000FF"/>
        </w:rPr>
      </w:pPr>
    </w:p>
    <w:p w:rsidR="00110CAA" w:rsidRDefault="00E25A17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/>
          <w:noProof/>
          <w:szCs w:val="21"/>
        </w:rPr>
        <w:drawing>
          <wp:inline distT="0" distB="0" distL="0" distR="0">
            <wp:extent cx="3752850" cy="992505"/>
            <wp:effectExtent l="19050" t="0" r="0" b="0"/>
            <wp:docPr id="15" name="图片 1" descr="C:\Users\WEI\AppData\Local\Temp\15694748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C:\Users\WEI\AppData\Local\Temp\1569474854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99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CAA" w:rsidRDefault="00110CAA">
      <w:pPr>
        <w:rPr>
          <w:rFonts w:ascii="仿宋" w:eastAsia="仿宋" w:hAnsi="仿宋" w:cs="仿宋"/>
          <w:b/>
          <w:bCs/>
          <w:color w:val="0000FF"/>
        </w:rPr>
      </w:pPr>
    </w:p>
    <w:p w:rsidR="00110CAA" w:rsidRDefault="00110CAA">
      <w:pPr>
        <w:rPr>
          <w:rFonts w:ascii="仿宋" w:eastAsia="仿宋" w:hAnsi="仿宋" w:cs="仿宋"/>
          <w:b/>
          <w:bCs/>
          <w:color w:val="0000FF"/>
        </w:rPr>
      </w:pPr>
    </w:p>
    <w:p w:rsidR="00110CAA" w:rsidRDefault="00E25A17">
      <w:pPr>
        <w:rPr>
          <w:rFonts w:ascii="仿宋" w:eastAsia="仿宋" w:hAnsi="仿宋" w:cs="仿宋"/>
          <w:b/>
          <w:bCs/>
          <w:color w:val="0000FF"/>
        </w:rPr>
      </w:pPr>
      <w:r>
        <w:rPr>
          <w:rFonts w:ascii="仿宋" w:eastAsia="仿宋" w:hAnsi="仿宋" w:cs="仿宋" w:hint="eastAsia"/>
          <w:b/>
          <w:bCs/>
          <w:color w:val="0000FF"/>
        </w:rPr>
        <w:t>M-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FF"/>
        </w:rPr>
        <w:t>1100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输出功率Output power：：2×1100W/8Ω、1650W/4Ω、3300W/8Ω，，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频率响应</w:t>
      </w:r>
      <w:r>
        <w:rPr>
          <w:rFonts w:ascii="仿宋" w:eastAsia="仿宋" w:hAnsi="仿宋" w:cs="仿宋" w:hint="eastAsia"/>
        </w:rPr>
        <w:t>Frequency Range</w:t>
      </w:r>
      <w:r>
        <w:rPr>
          <w:rFonts w:ascii="仿宋" w:eastAsia="仿宋" w:hAnsi="仿宋" w:cs="仿宋" w:hint="eastAsia"/>
          <w:szCs w:val="21"/>
        </w:rPr>
        <w:t>:20Hz-20kHz, ±0.5dB；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灵敏度</w:t>
      </w:r>
      <w:r>
        <w:rPr>
          <w:rFonts w:ascii="仿宋" w:eastAsia="仿宋" w:hAnsi="仿宋" w:cs="仿宋" w:hint="eastAsia"/>
        </w:rPr>
        <w:t>Sensitivity</w:t>
      </w:r>
      <w:r>
        <w:rPr>
          <w:rFonts w:ascii="仿宋" w:eastAsia="仿宋" w:hAnsi="仿宋" w:cs="仿宋" w:hint="eastAsia"/>
          <w:szCs w:val="21"/>
        </w:rPr>
        <w:t>：0.77V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信噪比:≥95dB；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谐波失真Thd/+N: ≤0.03%；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输入阻抗Input Impeddance: 20KΩ balanced  10KΩ unbalanced ；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转换速率Conversion speed：15V/uS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隔离度Isolation：＞70 dB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冷却系统Coolig System：Automatic variable speed fan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输入电源Input Power:AC220-240V,50/60Hz；</w:t>
      </w:r>
    </w:p>
    <w:p w:rsidR="00110CAA" w:rsidRDefault="00E25A17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尺寸Size：(WxDxH)</w:t>
      </w:r>
      <w:r>
        <w:rPr>
          <w:rFonts w:ascii="仿宋" w:eastAsia="仿宋" w:hAnsi="仿宋" w:cs="仿宋" w:hint="eastAsia"/>
          <w:szCs w:val="21"/>
          <w:lang w:val="en-GB"/>
        </w:rPr>
        <w:t>482x</w:t>
      </w:r>
      <w:r>
        <w:rPr>
          <w:rFonts w:ascii="仿宋" w:eastAsia="仿宋" w:hAnsi="仿宋" w:cs="仿宋" w:hint="eastAsia"/>
          <w:szCs w:val="21"/>
        </w:rPr>
        <w:t>377.5</w:t>
      </w:r>
      <w:r>
        <w:rPr>
          <w:rFonts w:ascii="仿宋" w:eastAsia="仿宋" w:hAnsi="仿宋" w:cs="仿宋" w:hint="eastAsia"/>
          <w:szCs w:val="21"/>
          <w:lang w:val="en-GB"/>
        </w:rPr>
        <w:t>×88</w:t>
      </w:r>
      <w:r>
        <w:rPr>
          <w:rFonts w:ascii="仿宋" w:eastAsia="仿宋" w:hAnsi="仿宋" w:cs="仿宋" w:hint="eastAsia"/>
          <w:szCs w:val="21"/>
        </w:rPr>
        <w:t xml:space="preserve"> mm；</w:t>
      </w:r>
    </w:p>
    <w:p w:rsidR="00110CAA" w:rsidRDefault="00E25A17">
      <w:r>
        <w:rPr>
          <w:rFonts w:ascii="仿宋" w:eastAsia="仿宋" w:hAnsi="仿宋" w:cs="仿宋" w:hint="eastAsia"/>
          <w:szCs w:val="21"/>
        </w:rPr>
        <w:t>重量：净重Net Weight:14.8Kg/总重G.W:16.5Kg</w:t>
      </w:r>
    </w:p>
    <w:sectPr w:rsidR="00110CAA" w:rsidSect="0011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9F9" w:rsidRDefault="00D129F9" w:rsidP="00DC4F2E">
      <w:r>
        <w:separator/>
      </w:r>
    </w:p>
  </w:endnote>
  <w:endnote w:type="continuationSeparator" w:id="1">
    <w:p w:rsidR="00D129F9" w:rsidRDefault="00D129F9" w:rsidP="00DC4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9F9" w:rsidRDefault="00D129F9" w:rsidP="00DC4F2E">
      <w:r>
        <w:separator/>
      </w:r>
    </w:p>
  </w:footnote>
  <w:footnote w:type="continuationSeparator" w:id="1">
    <w:p w:rsidR="00D129F9" w:rsidRDefault="00D129F9" w:rsidP="00DC4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A52412"/>
    <w:rsid w:val="00110CAA"/>
    <w:rsid w:val="00831E5F"/>
    <w:rsid w:val="00975483"/>
    <w:rsid w:val="00BE72FD"/>
    <w:rsid w:val="00D129F9"/>
    <w:rsid w:val="00DC4F2E"/>
    <w:rsid w:val="00E25A17"/>
    <w:rsid w:val="3142491B"/>
    <w:rsid w:val="70A52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10C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C4F2E"/>
    <w:rPr>
      <w:sz w:val="18"/>
      <w:szCs w:val="18"/>
    </w:rPr>
  </w:style>
  <w:style w:type="character" w:customStyle="1" w:styleId="Char">
    <w:name w:val="批注框文本 Char"/>
    <w:basedOn w:val="a0"/>
    <w:link w:val="a3"/>
    <w:rsid w:val="00DC4F2E"/>
    <w:rPr>
      <w:kern w:val="2"/>
      <w:sz w:val="18"/>
      <w:szCs w:val="18"/>
    </w:rPr>
  </w:style>
  <w:style w:type="paragraph" w:styleId="a4">
    <w:name w:val="header"/>
    <w:basedOn w:val="a"/>
    <w:link w:val="Char0"/>
    <w:rsid w:val="00DC4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C4F2E"/>
    <w:rPr>
      <w:kern w:val="2"/>
      <w:sz w:val="18"/>
      <w:szCs w:val="18"/>
    </w:rPr>
  </w:style>
  <w:style w:type="paragraph" w:styleId="a5">
    <w:name w:val="footer"/>
    <w:basedOn w:val="a"/>
    <w:link w:val="Char1"/>
    <w:rsid w:val="00DC4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DC4F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群姐姐</dc:creator>
  <cp:lastModifiedBy>WEI</cp:lastModifiedBy>
  <cp:revision>4</cp:revision>
  <dcterms:created xsi:type="dcterms:W3CDTF">2019-10-26T03:55:00Z</dcterms:created>
  <dcterms:modified xsi:type="dcterms:W3CDTF">2019-10-31T06:10:00Z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