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  <w:lang w:val="en-US" w:eastAsia="zh-CN"/>
        </w:rPr>
        <w:t xml:space="preserve">YUNVEI </w:t>
      </w:r>
      <w:r>
        <w:rPr>
          <w:rFonts w:hint="eastAsia" w:ascii="Times New Roman" w:hAnsi="Times New Roman"/>
          <w:b/>
          <w:bCs/>
          <w:sz w:val="44"/>
          <w:szCs w:val="44"/>
        </w:rPr>
        <w:t>SK</w:t>
      </w:r>
      <w:r>
        <w:rPr>
          <w:rFonts w:hint="eastAsia" w:ascii="Times New Roman" w:hAnsi="Times New Roman"/>
          <w:b/>
          <w:bCs/>
          <w:sz w:val="44"/>
          <w:szCs w:val="44"/>
          <w:lang w:val="en-US" w:eastAsia="zh-CN"/>
        </w:rPr>
        <w:t>-10</w:t>
      </w:r>
      <w:r>
        <w:rPr>
          <w:rFonts w:hint="eastAsia" w:ascii="Times New Roman" w:hAnsi="Times New Roman"/>
          <w:b/>
          <w:bCs/>
          <w:sz w:val="44"/>
          <w:szCs w:val="44"/>
        </w:rPr>
        <w:t>系列音箱规格参数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特点：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此系列音箱具备的灵敏度，频率响应和功率，适用于大多专业音频环境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多个吊点保证了音箱可以多角度使用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高品质单元的选用保证了大声压级状态下声音不失真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精确的分频调教使得语言清晰易懂，饱满自然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厅堂扩声系统主扩声,大会议厅，多功能厅,台唇补声，酒店，现场演出等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Features: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The sensitivity, frequency response and power of this series of speakers are suitable for most professional audio environments.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Multiple lifting points ensure that the speaker can be used at multiple angles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The selection of high-quality units ensures that the sound is not distorted in the state of loud sound pressure.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Accurate crossover tuning makes the language clear and understandable, full of nature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Hall sound reinforcement system main sound reinforcement, large conference hall, multi-function hall, table lip fill sound, hotel, live performance, etc.</w:t>
      </w:r>
    </w:p>
    <w:p>
      <w:pPr>
        <w:spacing w:line="300" w:lineRule="auto"/>
        <w:rPr>
          <w:rFonts w:hint="eastAsia"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hint="eastAsia" w:ascii="Times New Roman"/>
          <w:sz w:val="18"/>
          <w:szCs w:val="1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87630</wp:posOffset>
            </wp:positionV>
            <wp:extent cx="1389380" cy="2211070"/>
            <wp:effectExtent l="0" t="0" r="12700" b="13970"/>
            <wp:wrapNone/>
            <wp:docPr id="6" name="图片 5" descr="15694739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56947392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Times New Roman" w:hAnsi="Times New Roman"/>
          <w:b/>
          <w:bCs/>
          <w:sz w:val="28"/>
          <w:szCs w:val="28"/>
        </w:rPr>
        <w:t>SK-10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/>
          <w:sz w:val="18"/>
          <w:szCs w:val="18"/>
        </w:rPr>
        <w:t>产品参数Parameters：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 xml:space="preserve">单元组成Driver:LF1x 10"  HF1x 1.25"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标称阻抗 Nominal Impedance: 8Ω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额定功率 Power Handling :200W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频率响应 Frequency Range (+/-3 dB):70Hz -20kHz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辐射角度 Dispersion(-6 dB): H x V</w:t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80°x 50°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156210</wp:posOffset>
            </wp:positionV>
            <wp:extent cx="2849880" cy="3192780"/>
            <wp:effectExtent l="0" t="0" r="0" b="762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灵敏度 Sensitivity :95dB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最大声压级Maximum Peak SPL:121dB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连接插座Connection2:x Speakon NL4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音箱尺寸Product dimensions(WxDxH):330x330x5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35</w:t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净重N.W:16KG</w:t>
      </w: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cs="宋体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ascii="宋体" w:hAnsi="宋体" w:cs="宋体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ascii="宋体" w:hAnsi="宋体" w:cs="宋体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ascii="宋体" w:hAnsi="宋体" w:cs="宋体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ascii="宋体" w:hAnsi="宋体" w:cs="宋体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ascii="宋体" w:hAnsi="宋体" w:cs="宋体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ascii="宋体" w:hAnsi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3556A"/>
    <w:rsid w:val="1CFB42F1"/>
    <w:rsid w:val="48E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2019-10-25T05:43:00Z</dcterms:created>
  <dc:creator>群姐姐</dc:creator>
  <cp:lastModifiedBy>群姐姐</cp:lastModifiedBy>
  <dcterms:modified xsi:type="dcterms:W3CDTF">2019-10-25T05:47:13Z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